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highlight w:val="none"/>
          <w:u w:val="none"/>
          <w:lang w:val="en-US" w:eastAsia="zh-CN"/>
        </w:rPr>
      </w:pPr>
      <w:bookmarkStart w:id="0" w:name="_GoBack"/>
      <w:bookmarkEnd w:id="0"/>
      <w:r>
        <w:rPr>
          <w:rFonts w:hint="eastAsia" w:ascii="黑体" w:hAnsi="黑体" w:eastAsia="黑体" w:cs="黑体"/>
          <w:sz w:val="32"/>
          <w:szCs w:val="32"/>
          <w:highlight w:val="none"/>
          <w:u w:val="none"/>
          <w:lang w:val="en-US" w:eastAsia="zh-CN"/>
        </w:rPr>
        <w:t>附件2</w:t>
      </w:r>
    </w:p>
    <w:p>
      <w:pPr>
        <w:spacing w:line="560" w:lineRule="exact"/>
        <w:jc w:val="center"/>
        <w:rPr>
          <w:rFonts w:hint="eastAsia" w:ascii="方正小标宋简体" w:eastAsia="方正小标宋简体"/>
          <w:sz w:val="44"/>
          <w:szCs w:val="44"/>
        </w:rPr>
      </w:pPr>
      <w:r>
        <w:rPr>
          <w:rFonts w:hint="eastAsia" w:ascii="方正小标宋简体" w:hAnsi="黑体" w:eastAsia="方正小标宋简体"/>
          <w:sz w:val="32"/>
          <w:szCs w:val="32"/>
        </w:rPr>
        <w:t xml:space="preserve"> </w:t>
      </w:r>
      <w:r>
        <w:rPr>
          <w:rFonts w:hint="eastAsia" w:ascii="方正小标宋简体" w:eastAsia="方正小标宋简体"/>
          <w:sz w:val="44"/>
          <w:szCs w:val="44"/>
        </w:rPr>
        <w:t>深圳市留学人员创业</w:t>
      </w:r>
      <w:r>
        <w:rPr>
          <w:rFonts w:hint="eastAsia" w:ascii="方正小标宋简体" w:eastAsia="方正小标宋简体"/>
          <w:sz w:val="44"/>
          <w:szCs w:val="44"/>
          <w:lang w:eastAsia="zh-CN"/>
        </w:rPr>
        <w:t>补贴</w:t>
      </w:r>
      <w:r>
        <w:rPr>
          <w:rFonts w:hint="eastAsia" w:ascii="方正小标宋简体" w:eastAsia="方正小标宋简体"/>
          <w:sz w:val="44"/>
          <w:szCs w:val="44"/>
        </w:rPr>
        <w:t>业务</w:t>
      </w:r>
    </w:p>
    <w:p>
      <w:pPr>
        <w:spacing w:line="560" w:lineRule="exact"/>
        <w:jc w:val="center"/>
        <w:rPr>
          <w:rFonts w:hint="eastAsia" w:ascii="方正小标宋简体" w:eastAsia="方正小标宋简体"/>
          <w:sz w:val="44"/>
          <w:szCs w:val="44"/>
        </w:rPr>
      </w:pPr>
      <w:r>
        <w:rPr>
          <w:rFonts w:hint="default" w:ascii="方正小标宋简体" w:eastAsia="方正小标宋简体"/>
          <w:sz w:val="44"/>
          <w:szCs w:val="44"/>
          <w:lang w:val="en"/>
        </w:rPr>
        <w:t>咨询</w:t>
      </w:r>
      <w:r>
        <w:rPr>
          <w:rFonts w:hint="eastAsia" w:ascii="方正小标宋简体" w:eastAsia="方正小标宋简体"/>
          <w:sz w:val="44"/>
          <w:szCs w:val="44"/>
        </w:rPr>
        <w:t>地址及电话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625"/>
        <w:gridCol w:w="4034"/>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序号</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仿宋_GB2312" w:hAnsi="仿宋_GB2312" w:eastAsia="仿宋_GB2312" w:cs="仿宋_GB2312"/>
                <w:b/>
                <w:bCs/>
                <w:sz w:val="28"/>
                <w:szCs w:val="28"/>
                <w:highlight w:val="none"/>
                <w:lang w:val="en" w:eastAsia="zh-CN"/>
              </w:rPr>
            </w:pPr>
            <w:r>
              <w:rPr>
                <w:rFonts w:hint="default" w:ascii="仿宋_GB2312" w:hAnsi="仿宋_GB2312" w:eastAsia="仿宋_GB2312" w:cs="仿宋_GB2312"/>
                <w:b/>
                <w:bCs/>
                <w:sz w:val="28"/>
                <w:szCs w:val="28"/>
                <w:highlight w:val="none"/>
                <w:lang w:val="en" w:eastAsia="zh-CN"/>
              </w:rPr>
              <w:t>部门</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highlight w:val="none"/>
              </w:rPr>
            </w:pPr>
            <w:r>
              <w:rPr>
                <w:rFonts w:hint="default" w:ascii="仿宋_GB2312" w:hAnsi="仿宋_GB2312" w:eastAsia="仿宋_GB2312" w:cs="仿宋_GB2312"/>
                <w:b/>
                <w:bCs/>
                <w:sz w:val="28"/>
                <w:szCs w:val="28"/>
                <w:highlight w:val="none"/>
                <w:lang w:val="en"/>
              </w:rPr>
              <w:t>咨询</w:t>
            </w:r>
            <w:r>
              <w:rPr>
                <w:rFonts w:hint="eastAsia" w:ascii="仿宋_GB2312" w:hAnsi="仿宋_GB2312" w:eastAsia="仿宋_GB2312" w:cs="仿宋_GB2312"/>
                <w:b/>
                <w:bCs/>
                <w:sz w:val="28"/>
                <w:szCs w:val="28"/>
                <w:highlight w:val="none"/>
              </w:rPr>
              <w:t>地址</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sz w:val="24"/>
                <w:highlight w:val="none"/>
              </w:rPr>
            </w:pPr>
            <w:r>
              <w:rPr>
                <w:rFonts w:hint="eastAsia" w:ascii="仿宋_GB2312" w:eastAsia="仿宋_GB2312"/>
                <w:sz w:val="24"/>
                <w:highlight w:val="none"/>
              </w:rPr>
              <w:t>1</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rPr>
            </w:pPr>
            <w:r>
              <w:rPr>
                <w:rFonts w:hint="eastAsia" w:ascii="仿宋_GB2312" w:eastAsia="仿宋_GB2312"/>
                <w:sz w:val="24"/>
                <w:highlight w:val="none"/>
                <w:lang w:val="en-US" w:eastAsia="zh-CN"/>
              </w:rPr>
              <w:t>深圳市福田区行政服务大厅综合窗口</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rPr>
            </w:pPr>
            <w:r>
              <w:rPr>
                <w:rFonts w:hint="eastAsia" w:ascii="仿宋_GB2312" w:eastAsia="仿宋_GB2312"/>
                <w:sz w:val="24"/>
                <w:highlight w:val="none"/>
                <w:lang w:val="en-US" w:eastAsia="zh-CN"/>
              </w:rPr>
              <w:t>深圳市福田区深南大道1006号国际创新中心F座3层</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lang w:val="en-US" w:eastAsia="zh-CN"/>
              </w:rPr>
              <w:t>0755-82918537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2</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深圳市罗湖区行政服务大厅综合窗口</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深圳市罗湖区经二路48号罗湖体育馆</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0755-25662843 0755-25434833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3</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深圳市盐田区劳动关系公共服务中心综合服务窗口</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深圳市盐田区深盐路2158号三楼301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0755-25557466</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0755-25352255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4</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深圳市南山区行政服务大厅</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深圳市南山区滨海大道辅路深圳湾体育中心</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0755-86975095</w:t>
            </w:r>
            <w:r>
              <w:rPr>
                <w:rFonts w:hint="eastAsia" w:ascii="仿宋_GB2312" w:eastAsia="仿宋_GB2312"/>
                <w:sz w:val="24"/>
                <w:highlight w:val="none"/>
                <w:lang w:val="en-US" w:eastAsia="zh-CN"/>
              </w:rPr>
              <w:br w:type="textWrapping"/>
            </w:r>
            <w:r>
              <w:rPr>
                <w:rFonts w:hint="eastAsia" w:ascii="仿宋_GB2312" w:eastAsia="仿宋_GB2312"/>
                <w:sz w:val="24"/>
                <w:highlight w:val="none"/>
                <w:lang w:val="en-US" w:eastAsia="zh-CN"/>
              </w:rPr>
              <w:t>0755-26575007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Cs/>
                <w:sz w:val="24"/>
                <w:highlight w:val="none"/>
              </w:rPr>
            </w:pPr>
            <w:r>
              <w:rPr>
                <w:rFonts w:hint="eastAsia" w:ascii="仿宋_GB2312" w:eastAsia="仿宋_GB2312"/>
                <w:bCs/>
                <w:sz w:val="24"/>
                <w:highlight w:val="none"/>
              </w:rPr>
              <w:t>5</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default" w:ascii="仿宋_GB2312" w:eastAsia="仿宋_GB2312"/>
                <w:sz w:val="24"/>
                <w:highlight w:val="none"/>
                <w:lang w:eastAsia="zh-CN"/>
              </w:rPr>
              <w:t>深圳市</w:t>
            </w:r>
            <w:r>
              <w:rPr>
                <w:rFonts w:hint="eastAsia" w:ascii="仿宋_GB2312" w:eastAsia="仿宋_GB2312"/>
                <w:sz w:val="24"/>
                <w:highlight w:val="none"/>
                <w:lang w:val="en-US" w:eastAsia="zh-CN"/>
              </w:rPr>
              <w:t>宝安区人力资源局配置科</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深圳市宝安区创业一路1号</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0755-29999733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6</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深圳市龙岗区人力资源服务中心</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深圳市龙岗区中心城清林中路209号人力资源服务大厦4楼办事大厅</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0755-28943908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7</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深圳市龙华区行政服务大厅综合服务窗口</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深圳市龙华区龙华大道2281号国鸿大厦A座</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0755-23336194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8</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rPr>
              <w:t>深圳市坪山区行政服务大厅</w:t>
            </w:r>
            <w:r>
              <w:rPr>
                <w:rFonts w:ascii="仿宋_GB2312" w:eastAsia="仿宋_GB2312"/>
                <w:sz w:val="24"/>
              </w:rPr>
              <w:t>二楼</w:t>
            </w:r>
            <w:r>
              <w:rPr>
                <w:rFonts w:hint="eastAsia" w:ascii="仿宋_GB2312" w:eastAsia="仿宋_GB2312"/>
                <w:sz w:val="24"/>
              </w:rPr>
              <w:t>1</w:t>
            </w:r>
            <w:r>
              <w:rPr>
                <w:rFonts w:ascii="仿宋_GB2312" w:eastAsia="仿宋_GB2312"/>
                <w:sz w:val="24"/>
              </w:rPr>
              <w:t>4号人才业务综合窗口</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rPr>
              <w:t>深圳市坪山区金牛西路启兴大厦</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4"/>
              </w:rPr>
            </w:pPr>
            <w:r>
              <w:rPr>
                <w:rFonts w:ascii="仿宋_GB2312" w:eastAsia="仿宋_GB2312"/>
                <w:sz w:val="24"/>
              </w:rPr>
              <w:t>0755-85208607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rPr>
              <w:t>0755-28398726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9</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深圳市光明区人力资源局</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深圳市光明区牛山路与德雅路交汇处公共服务平台一楼区行政服务大厅2-18号综合窗口</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0755-88211667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0755-88211317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10</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深圳市大鹏新区组织人事局</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深圳市大鹏新区金岭路1号1610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0755-28333204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highlight w:val="none"/>
              </w:rPr>
            </w:pPr>
            <w:r>
              <w:rPr>
                <w:rFonts w:hint="eastAsia" w:ascii="仿宋_GB2312" w:eastAsia="仿宋_GB2312"/>
                <w:sz w:val="24"/>
                <w:highlight w:val="none"/>
              </w:rPr>
              <w:t>11</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深圳市深汕特别合作区组织人事局</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深圳市深汕特别合作区管理委员会政和楼1栋402室</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0755-</w:t>
            </w:r>
            <w:r>
              <w:rPr>
                <w:rFonts w:hint="eastAsia" w:ascii="仿宋_GB2312" w:eastAsia="仿宋_GB2312"/>
                <w:sz w:val="24"/>
                <w:highlight w:val="none"/>
              </w:rPr>
              <w:t>22108396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12</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深圳市前海国际人才港服务中心</w:t>
            </w:r>
          </w:p>
        </w:tc>
        <w:tc>
          <w:tcPr>
            <w:tcW w:w="4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深圳市前海深港合作区前海桂湾片区民生互联网大厦B座前海国际人才港5楼</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highlight w:val="none"/>
                <w:lang w:val="en-US" w:eastAsia="zh-CN"/>
              </w:rPr>
              <w:t>0755-88981800</w:t>
            </w:r>
          </w:p>
        </w:tc>
      </w:tr>
    </w:tbl>
    <w:p/>
    <w:sectPr>
      <w:footerReference r:id="rId4" w:type="first"/>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556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5650" cy="1828800"/>
                      </a:xfrm>
                      <a:prstGeom prst="rect">
                        <a:avLst/>
                      </a:prstGeom>
                      <a:noFill/>
                      <a:ln>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44pt;width:59.5pt;mso-position-horizontal:outside;mso-position-horizontal-relative:margin;z-index:251659264;mso-width-relative:page;mso-height-relative:page;" filled="f" stroked="f" coordsize="21600,21600" o:gfxdata="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fKs4XRAAAABQEAAA8AAAAAAAAAAQAgAAAAIgAA&#10;AGRycy9kb3ducmV2LnhtbFBLAQIUABQAAAAIAIdO4kBzIIct1gEAAKgDAAAOAAAAAAAAAAEAIAAA&#10;ACABAABkcnMvZTJvRG9jLnhtbFBLBQYAAAAABgAGAFkBAABo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FEB83"/>
    <w:rsid w:val="1DFFCBFB"/>
    <w:rsid w:val="35E7A481"/>
    <w:rsid w:val="375F3BC7"/>
    <w:rsid w:val="4177627C"/>
    <w:rsid w:val="4BFFEB83"/>
    <w:rsid w:val="56FB80FD"/>
    <w:rsid w:val="5A630A91"/>
    <w:rsid w:val="5EEB7A8C"/>
    <w:rsid w:val="5EFE1CC1"/>
    <w:rsid w:val="5F4549D8"/>
    <w:rsid w:val="5FE7DCF0"/>
    <w:rsid w:val="76FDF79D"/>
    <w:rsid w:val="77FF4D98"/>
    <w:rsid w:val="7ADCD938"/>
    <w:rsid w:val="7DAB181B"/>
    <w:rsid w:val="7DFF3921"/>
    <w:rsid w:val="8BFB44E2"/>
    <w:rsid w:val="9EBFFC68"/>
    <w:rsid w:val="BD775ED1"/>
    <w:rsid w:val="BECF0D3C"/>
    <w:rsid w:val="DAFF4081"/>
    <w:rsid w:val="E33EC5EA"/>
    <w:rsid w:val="EE3FDBAD"/>
    <w:rsid w:val="EFD9290E"/>
    <w:rsid w:val="F2FE21F5"/>
    <w:rsid w:val="F6BF72B6"/>
    <w:rsid w:val="F6EE2D30"/>
    <w:rsid w:val="F70D9193"/>
    <w:rsid w:val="F8E7B654"/>
    <w:rsid w:val="FCFE6623"/>
    <w:rsid w:val="FFACED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502</Words>
  <Characters>732</Characters>
  <Lines>0</Lines>
  <Paragraphs>0</Paragraphs>
  <TotalTime>0</TotalTime>
  <ScaleCrop>false</ScaleCrop>
  <LinksUpToDate>false</LinksUpToDate>
  <CharactersWithSpaces>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2022-12-21T18:45:00Z</dcterms:created>
  <dc:creator>rsj</dc:creator>
  <cp:lastModifiedBy>刘晶晶</cp:lastModifiedBy>
  <dcterms:modified xsi:type="dcterms:W3CDTF">2023-03-13T08:57:11Z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282A3E48EF5C467CA4E625BCF959B8EB</vt:lpwstr>
  </property>
</Properties>
</file>